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8DD2" w14:textId="74291D61" w:rsidR="0079375E" w:rsidRPr="00AF446E" w:rsidRDefault="008041CF" w:rsidP="003F05DE">
      <w:pPr>
        <w:jc w:val="center"/>
        <w:rPr>
          <w:rFonts w:ascii="華康流隸體(P)" w:eastAsia="華康流隸體(P)" w:hAnsi="標楷體"/>
          <w:color w:val="0000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F23D5BA" wp14:editId="54EC1019">
            <wp:simplePos x="0" y="0"/>
            <wp:positionH relativeFrom="column">
              <wp:posOffset>-657860</wp:posOffset>
            </wp:positionH>
            <wp:positionV relativeFrom="paragraph">
              <wp:posOffset>194310</wp:posOffset>
            </wp:positionV>
            <wp:extent cx="814705" cy="790415"/>
            <wp:effectExtent l="0" t="0" r="4445" b="0"/>
            <wp:wrapNone/>
            <wp:docPr id="5" name="圖片 5" descr="通殺流感病毒新希望？嵌合HA 型新疫苗1 期結果正向！ | GeneOnlin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通殺流感病毒新希望？嵌合HA 型新疫苗1 期結果正向！ | GeneOnline New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7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5DE" w:rsidRPr="00AF446E">
        <w:rPr>
          <w:rFonts w:ascii="華康流隸體(P)" w:eastAsia="華康流隸體(P)" w:hAnsi="標楷體" w:hint="eastAsia"/>
          <w:color w:val="0000FF"/>
          <w:sz w:val="48"/>
          <w:szCs w:val="48"/>
        </w:rPr>
        <w:t>肥皂勤洗手、咳嗽戴口罩，流感 ByeBye</w:t>
      </w:r>
    </w:p>
    <w:p w14:paraId="1283843C" w14:textId="5B3550D3" w:rsidR="0079375E" w:rsidRPr="00AF446E" w:rsidRDefault="0079375E" w:rsidP="00EC51E5">
      <w:pPr>
        <w:spacing w:before="240" w:line="276" w:lineRule="auto"/>
        <w:rPr>
          <w:rFonts w:ascii="標楷體" w:eastAsia="標楷體" w:hAnsi="標楷體"/>
          <w:sz w:val="26"/>
          <w:szCs w:val="26"/>
        </w:rPr>
      </w:pPr>
      <w:r w:rsidRPr="0079375E">
        <w:rPr>
          <w:rFonts w:ascii="標楷體" w:eastAsia="標楷體" w:hAnsi="標楷體" w:hint="eastAsia"/>
        </w:rPr>
        <w:t xml:space="preserve"> </w:t>
      </w:r>
      <w:r w:rsidRPr="00AF446E">
        <w:rPr>
          <w:rFonts w:ascii="標楷體" w:eastAsia="標楷體" w:hAnsi="標楷體" w:hint="eastAsia"/>
        </w:rPr>
        <w:t xml:space="preserve">   </w:t>
      </w:r>
      <w:r w:rsidRPr="00AF446E">
        <w:rPr>
          <w:rFonts w:ascii="標楷體" w:eastAsia="標楷體" w:hAnsi="標楷體" w:hint="eastAsia"/>
          <w:sz w:val="26"/>
          <w:szCs w:val="26"/>
        </w:rPr>
        <w:t xml:space="preserve">    由於流感在臺灣好發於冬季，尤其自10月開始病例逐漸上升，至次年3月後逐漸下降，秋冬時節正值流感及流感併發重症病例數達到高峰的季節；應及早防治，以避免感染後合併嚴重併發症或死亡之風險。</w:t>
      </w:r>
    </w:p>
    <w:p w14:paraId="5A74B3CF" w14:textId="1647EE65" w:rsidR="0079375E" w:rsidRPr="00AF446E" w:rsidRDefault="0079375E" w:rsidP="0079375E">
      <w:pPr>
        <w:rPr>
          <w:rFonts w:ascii="標楷體" w:eastAsia="標楷體" w:hAnsi="標楷體"/>
        </w:rPr>
      </w:pPr>
    </w:p>
    <w:p w14:paraId="738A9974" w14:textId="23295CE1" w:rsidR="0079375E" w:rsidRPr="00AF446E" w:rsidRDefault="0079375E" w:rsidP="00EC51E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EC51E5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傳染方式</w:t>
      </w:r>
      <w:r w:rsidR="00AF446E" w:rsidRPr="00AF446E">
        <w:rPr>
          <w:rFonts w:ascii="標楷體" w:eastAsia="標楷體" w:hAnsi="標楷體" w:hint="eastAsia"/>
          <w:sz w:val="26"/>
          <w:szCs w:val="26"/>
        </w:rPr>
        <w:t>：</w:t>
      </w:r>
    </w:p>
    <w:p w14:paraId="264F0122" w14:textId="43201FA2" w:rsidR="0079375E" w:rsidRPr="00EC51E5" w:rsidRDefault="00EC51E5" w:rsidP="00EC51E5">
      <w:pPr>
        <w:spacing w:after="240" w:line="0" w:lineRule="atLeast"/>
        <w:contextualSpacing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8619E1" wp14:editId="23C8D122">
            <wp:simplePos x="0" y="0"/>
            <wp:positionH relativeFrom="column">
              <wp:posOffset>5494019</wp:posOffset>
            </wp:positionH>
            <wp:positionV relativeFrom="paragraph">
              <wp:posOffset>212724</wp:posOffset>
            </wp:positionV>
            <wp:extent cx="987121" cy="1008838"/>
            <wp:effectExtent l="38100" t="38100" r="41910" b="39370"/>
            <wp:wrapNone/>
            <wp:docPr id="1" name="圖片 1" descr="手绘卡通马尾女青年咳嗽png图片免费下载-素材0yjjeggkV-新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绘卡通马尾女青年咳嗽png图片免费下载-素材0yjjeggkV-新图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744">
                      <a:off x="0" y="0"/>
                      <a:ext cx="987121" cy="100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75E" w:rsidRPr="00AF446E">
        <w:rPr>
          <w:rFonts w:ascii="標楷體" w:eastAsia="標楷體" w:hAnsi="標楷體" w:hint="eastAsia"/>
        </w:rPr>
        <w:t xml:space="preserve">    </w:t>
      </w:r>
      <w:r w:rsidR="0079375E" w:rsidRPr="00EC51E5">
        <w:rPr>
          <w:rFonts w:ascii="標楷體" w:eastAsia="標楷體" w:hAnsi="標楷體" w:hint="eastAsia"/>
          <w:szCs w:val="24"/>
        </w:rPr>
        <w:t>主要在密閉空間中經由</w:t>
      </w:r>
      <w:r w:rsidR="0079375E" w:rsidRPr="00EC51E5">
        <w:rPr>
          <w:rFonts w:ascii="標楷體" w:eastAsia="標楷體" w:hAnsi="標楷體" w:hint="eastAsia"/>
          <w:color w:val="FF0000"/>
          <w:szCs w:val="24"/>
        </w:rPr>
        <w:t>飛沫傳播</w:t>
      </w:r>
      <w:r w:rsidR="0079375E" w:rsidRPr="00EC51E5">
        <w:rPr>
          <w:rFonts w:ascii="標楷體" w:eastAsia="標楷體" w:hAnsi="標楷體" w:hint="eastAsia"/>
          <w:szCs w:val="24"/>
        </w:rPr>
        <w:t>；由於流感病毒可在寒冷低溼度的環境中存活數小時，故亦可能經由接觸傳染。</w:t>
      </w:r>
    </w:p>
    <w:p w14:paraId="70054A3F" w14:textId="2B71ADAA" w:rsidR="0079375E" w:rsidRPr="00EC51E5" w:rsidRDefault="0079375E" w:rsidP="00EC51E5">
      <w:pPr>
        <w:spacing w:line="0" w:lineRule="atLeast"/>
        <w:contextualSpacing/>
        <w:rPr>
          <w:rFonts w:ascii="標楷體" w:eastAsia="標楷體" w:hAnsi="標楷體"/>
          <w:szCs w:val="24"/>
        </w:rPr>
      </w:pPr>
      <w:r w:rsidRPr="00EC51E5">
        <w:rPr>
          <w:rFonts w:ascii="標楷體" w:eastAsia="標楷體" w:hAnsi="標楷體" w:hint="eastAsia"/>
          <w:szCs w:val="24"/>
        </w:rPr>
        <w:t>潛伏期：1～4天，一般為2天</w:t>
      </w:r>
    </w:p>
    <w:p w14:paraId="09C03675" w14:textId="6FA95022" w:rsidR="0079375E" w:rsidRPr="00EC51E5" w:rsidRDefault="0079375E" w:rsidP="00EC51E5">
      <w:pPr>
        <w:spacing w:line="0" w:lineRule="atLeast"/>
        <w:contextualSpacing/>
        <w:rPr>
          <w:rFonts w:ascii="標楷體" w:eastAsia="標楷體" w:hAnsi="標楷體"/>
          <w:szCs w:val="24"/>
        </w:rPr>
      </w:pPr>
      <w:r w:rsidRPr="00EC51E5">
        <w:rPr>
          <w:rFonts w:ascii="標楷體" w:eastAsia="標楷體" w:hAnsi="標楷體" w:hint="eastAsia"/>
          <w:szCs w:val="24"/>
        </w:rPr>
        <w:t>傳染期：成人大約在症狀出現後3～7天，幼童甚至可長達數十天。</w:t>
      </w:r>
    </w:p>
    <w:p w14:paraId="2DF5C9DF" w14:textId="63C5B3E4" w:rsidR="0079375E" w:rsidRDefault="0079375E" w:rsidP="0079375E">
      <w:pPr>
        <w:rPr>
          <w:rFonts w:ascii="標楷體" w:eastAsia="標楷體" w:hAnsi="標楷體"/>
        </w:rPr>
      </w:pPr>
    </w:p>
    <w:p w14:paraId="329327B1" w14:textId="3C56FB07" w:rsidR="001161B3" w:rsidRDefault="001161B3" w:rsidP="0079375E">
      <w:pPr>
        <w:rPr>
          <w:rFonts w:ascii="標楷體" w:eastAsia="標楷體" w:hAnsi="標楷體"/>
        </w:rPr>
      </w:pPr>
      <w:r w:rsidRPr="001161B3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症狀</w:t>
      </w:r>
      <w:r>
        <w:rPr>
          <w:rFonts w:ascii="標楷體" w:eastAsia="標楷體" w:hAnsi="標楷體" w:hint="eastAsia"/>
        </w:rPr>
        <w:t>：</w:t>
      </w:r>
    </w:p>
    <w:p w14:paraId="4ED219AE" w14:textId="133CAD81" w:rsidR="002E1CDF" w:rsidRPr="002E1CDF" w:rsidRDefault="002E1CDF" w:rsidP="002E1CDF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D72329" wp14:editId="54694625">
            <wp:simplePos x="0" y="0"/>
            <wp:positionH relativeFrom="column">
              <wp:posOffset>3748256</wp:posOffset>
            </wp:positionH>
            <wp:positionV relativeFrom="paragraph">
              <wp:posOffset>545375</wp:posOffset>
            </wp:positionV>
            <wp:extent cx="2664105" cy="2264735"/>
            <wp:effectExtent l="0" t="0" r="3175" b="2540"/>
            <wp:wrapNone/>
            <wp:docPr id="2" name="圖片 2" descr="癌友均衡飲食很重要，有助於維持好體力。（照片提供／員林基督教醫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癌友均衡飲食很重要，有助於維持好體力。（照片提供／員林基督教醫院）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6" t="1926" r="7898" b="2729"/>
                    <a:stretch/>
                  </pic:blipFill>
                  <pic:spPr bwMode="auto">
                    <a:xfrm>
                      <a:off x="0" y="0"/>
                      <a:ext cx="2669453" cy="226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 xml:space="preserve">    </w:t>
      </w:r>
      <w:r w:rsidRPr="002E1CDF">
        <w:rPr>
          <w:rFonts w:ascii="標楷體" w:eastAsia="標楷體" w:hAnsi="標楷體" w:hint="eastAsia"/>
        </w:rPr>
        <w:t>流感症狀通常較感冒突然且強烈，例如全身無力、頭痛及發燒等，痊癒時間較長，需要1~2週才會康復，並可能會引發併發症。若自身或家人出現以下症狀，便需警覺可能是流感，盡快就醫檢查。</w:t>
      </w:r>
    </w:p>
    <w:p w14:paraId="6D301574" w14:textId="37A01090" w:rsidR="002E1CDF" w:rsidRPr="002E1CDF" w:rsidRDefault="002E1CDF" w:rsidP="002E1CDF">
      <w:pPr>
        <w:rPr>
          <w:rFonts w:ascii="標楷體" w:eastAsia="標楷體" w:hAnsi="標楷體"/>
        </w:rPr>
      </w:pPr>
      <w:r w:rsidRPr="002E1CDF">
        <w:rPr>
          <w:rFonts w:ascii="標楷體" w:eastAsia="標楷體" w:hAnsi="標楷體" w:hint="eastAsia"/>
        </w:rPr>
        <w:t>•一燒（發燒）</w:t>
      </w:r>
    </w:p>
    <w:p w14:paraId="68B3FCE6" w14:textId="17FE562D" w:rsidR="002E1CDF" w:rsidRPr="002E1CDF" w:rsidRDefault="002E1CDF" w:rsidP="002E1CDF">
      <w:pPr>
        <w:rPr>
          <w:rFonts w:ascii="標楷體" w:eastAsia="標楷體" w:hAnsi="標楷體"/>
        </w:rPr>
      </w:pPr>
      <w:r w:rsidRPr="002E1CDF">
        <w:rPr>
          <w:rFonts w:ascii="標楷體" w:eastAsia="標楷體" w:hAnsi="標楷體" w:hint="eastAsia"/>
        </w:rPr>
        <w:t>•二痛（頭痛、明顯肌肉酸痛）</w:t>
      </w:r>
    </w:p>
    <w:p w14:paraId="6FE91694" w14:textId="06E625B8" w:rsidR="002E1CDF" w:rsidRDefault="002E1CDF" w:rsidP="002E1CDF">
      <w:pPr>
        <w:rPr>
          <w:rFonts w:ascii="標楷體" w:eastAsia="標楷體" w:hAnsi="標楷體"/>
        </w:rPr>
      </w:pPr>
      <w:r w:rsidRPr="002E1CDF">
        <w:rPr>
          <w:rFonts w:ascii="標楷體" w:eastAsia="標楷體" w:hAnsi="標楷體" w:hint="eastAsia"/>
        </w:rPr>
        <w:t>•三疲倦</w:t>
      </w:r>
    </w:p>
    <w:p w14:paraId="4159A83E" w14:textId="5E3CEEB5" w:rsidR="001161B3" w:rsidRPr="00AF446E" w:rsidRDefault="001161B3" w:rsidP="0079375E">
      <w:pPr>
        <w:rPr>
          <w:rFonts w:ascii="標楷體" w:eastAsia="標楷體" w:hAnsi="標楷體"/>
        </w:rPr>
      </w:pPr>
    </w:p>
    <w:p w14:paraId="4DC27908" w14:textId="4BAAFA7C" w:rsidR="00540E1F" w:rsidRPr="00AF446E" w:rsidRDefault="0079375E" w:rsidP="00540E1F">
      <w:pPr>
        <w:rPr>
          <w:rFonts w:ascii="標楷體" w:eastAsia="標楷體" w:hAnsi="標楷體"/>
          <w:sz w:val="26"/>
          <w:szCs w:val="26"/>
        </w:rPr>
      </w:pPr>
      <w:r w:rsidRPr="00EC51E5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預防保健</w:t>
      </w:r>
      <w:r w:rsidR="00540E1F" w:rsidRPr="00AF446E">
        <w:rPr>
          <w:rFonts w:ascii="標楷體" w:eastAsia="標楷體" w:hAnsi="標楷體" w:hint="eastAsia"/>
          <w:sz w:val="26"/>
          <w:szCs w:val="26"/>
        </w:rPr>
        <w:t>：</w:t>
      </w:r>
    </w:p>
    <w:p w14:paraId="38AA05DE" w14:textId="7B52C79D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>▲預防流感最有效的方法就是按時接種流感疫苗。</w:t>
      </w:r>
    </w:p>
    <w:p w14:paraId="6DAFE6F1" w14:textId="56623AB4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>▲維持手部清潔</w:t>
      </w:r>
    </w:p>
    <w:p w14:paraId="103BAED4" w14:textId="2C9C4891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 xml:space="preserve">　1、勤洗手。</w:t>
      </w:r>
    </w:p>
    <w:p w14:paraId="5CAEB77B" w14:textId="25E2B4A5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 xml:space="preserve">　2、咳嗽或打噴嚏後更應立即洗手。</w:t>
      </w:r>
    </w:p>
    <w:p w14:paraId="35C1D9ED" w14:textId="63FB94BB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 xml:space="preserve">　3、不要用手直接碰觸眼睛、鼻子和嘴巴。</w:t>
      </w:r>
    </w:p>
    <w:p w14:paraId="68D236AE" w14:textId="073DC3BB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>▲注意呼吸道衛生及咳嗽禮節</w:t>
      </w:r>
    </w:p>
    <w:p w14:paraId="6388AC64" w14:textId="678A9FEB" w:rsidR="00540E1F" w:rsidRPr="00AF446E" w:rsidRDefault="0069103E" w:rsidP="00540E1F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012E507" wp14:editId="451F3334">
            <wp:simplePos x="0" y="0"/>
            <wp:positionH relativeFrom="column">
              <wp:posOffset>4587950</wp:posOffset>
            </wp:positionH>
            <wp:positionV relativeFrom="paragraph">
              <wp:posOffset>224933</wp:posOffset>
            </wp:positionV>
            <wp:extent cx="1795098" cy="1462106"/>
            <wp:effectExtent l="0" t="0" r="0" b="5080"/>
            <wp:wrapNone/>
            <wp:docPr id="3" name="圖片 3" descr="小朋友的一天之做运动简笔画_小朋友简笔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小朋友的一天之做运动简笔画_小朋友简笔画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5" t="6429" r="19638" b="7549"/>
                    <a:stretch/>
                  </pic:blipFill>
                  <pic:spPr bwMode="auto">
                    <a:xfrm>
                      <a:off x="0" y="0"/>
                      <a:ext cx="1795098" cy="146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E1F" w:rsidRPr="00AF446E">
        <w:rPr>
          <w:rFonts w:ascii="標楷體" w:eastAsia="標楷體" w:hAnsi="標楷體" w:hint="eastAsia"/>
        </w:rPr>
        <w:t xml:space="preserve">　1、有呼吸道症狀時戴口罩，當口罩沾到口鼻分泌物時立即更換。</w:t>
      </w:r>
    </w:p>
    <w:p w14:paraId="0D4A69D9" w14:textId="60E9D321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 xml:space="preserve">　2、打噴嚏時，應用面紙或手帕遮住口鼻，或用衣袖代替。</w:t>
      </w:r>
    </w:p>
    <w:p w14:paraId="7ACB646C" w14:textId="7105FE7E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 xml:space="preserve">　3、有呼吸道症狀，與他人交談時，保持適當距離。</w:t>
      </w:r>
    </w:p>
    <w:p w14:paraId="67D88515" w14:textId="6403ABAD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>▲生病時在家休養</w:t>
      </w:r>
    </w:p>
    <w:p w14:paraId="78766E96" w14:textId="7493C58C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 xml:space="preserve">　1、有流感症狀立即就醫，並依醫囑服用藥物。</w:t>
      </w:r>
    </w:p>
    <w:p w14:paraId="727D6946" w14:textId="389BE597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 xml:space="preserve">　2、在家中休養，不上班、不上課，並避免搭乘大眾運輸交通工具。</w:t>
      </w:r>
    </w:p>
    <w:p w14:paraId="503C9B23" w14:textId="0F65FDCA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>▲流感流行期間，減少出入公共場所或人多擁擠地方。</w:t>
      </w:r>
    </w:p>
    <w:p w14:paraId="40187F88" w14:textId="38F103E2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>▲保持室內空氣流通，降低病毒傳播機會。</w:t>
      </w:r>
    </w:p>
    <w:p w14:paraId="06E15AE1" w14:textId="59E5A25B" w:rsidR="00540E1F" w:rsidRPr="00AF446E" w:rsidRDefault="00540E1F" w:rsidP="00540E1F">
      <w:pPr>
        <w:rPr>
          <w:rFonts w:ascii="標楷體" w:eastAsia="標楷體" w:hAnsi="標楷體"/>
        </w:rPr>
      </w:pPr>
      <w:r w:rsidRPr="00AF446E">
        <w:rPr>
          <w:rFonts w:ascii="標楷體" w:eastAsia="標楷體" w:hAnsi="標楷體" w:hint="eastAsia"/>
        </w:rPr>
        <w:t>▲注意飲食均衡、適當運動及休息，以維護身體健康。</w:t>
      </w:r>
    </w:p>
    <w:p w14:paraId="0AF5A9DD" w14:textId="4E4FBE79" w:rsidR="00A372B9" w:rsidRPr="00AF446E" w:rsidRDefault="00D62A1D" w:rsidP="0079375E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4EF7897" wp14:editId="6EB011D2">
            <wp:simplePos x="0" y="0"/>
            <wp:positionH relativeFrom="column">
              <wp:posOffset>1404138</wp:posOffset>
            </wp:positionH>
            <wp:positionV relativeFrom="paragraph">
              <wp:posOffset>68782</wp:posOffset>
            </wp:positionV>
            <wp:extent cx="1379163" cy="1312613"/>
            <wp:effectExtent l="0" t="0" r="0" b="1905"/>
            <wp:wrapNone/>
            <wp:docPr id="7" name="圖片 7" descr="宝宝感冒发烧的护理办法_手机搜狐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宝宝感冒发烧的护理办法_手机搜狐网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3" t="21492" r="42950"/>
                    <a:stretch/>
                  </pic:blipFill>
                  <pic:spPr bwMode="auto">
                    <a:xfrm>
                      <a:off x="0" y="0"/>
                      <a:ext cx="1379163" cy="131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D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5C3D1" wp14:editId="4EE61EA5">
                <wp:simplePos x="0" y="0"/>
                <wp:positionH relativeFrom="column">
                  <wp:posOffset>4499108</wp:posOffset>
                </wp:positionH>
                <wp:positionV relativeFrom="paragraph">
                  <wp:posOffset>648364</wp:posOffset>
                </wp:positionV>
                <wp:extent cx="2009775" cy="752475"/>
                <wp:effectExtent l="0" t="0" r="0" b="952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87D330" w14:textId="77777777" w:rsidR="00E60C1D" w:rsidRPr="00A03218" w:rsidRDefault="00E60C1D" w:rsidP="00E60C1D">
                            <w:pPr>
                              <w:spacing w:line="240" w:lineRule="atLeast"/>
                              <w:jc w:val="right"/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</w:pPr>
                            <w:r w:rsidRPr="00A03218">
                              <w:rPr>
                                <w:rFonts w:ascii="華康彩帶體" w:eastAsia="華康彩帶體" w:hAnsi="細明體" w:cs="細明體" w:hint="eastAsia"/>
                                <w:color w:val="548DD4"/>
                                <w:sz w:val="20"/>
                              </w:rPr>
                              <w:t>資料參考</w:t>
                            </w:r>
                            <w:r w:rsidRPr="00A03218">
                              <w:rPr>
                                <w:rFonts w:ascii="華康彩帶體" w:eastAsia="華康彩帶體" w:hAnsi="標楷體" w:hint="eastAsia"/>
                                <w:color w:val="548DD4"/>
                                <w:sz w:val="20"/>
                              </w:rPr>
                              <w:t>：衛生福利部疾管署</w:t>
                            </w:r>
                          </w:p>
                          <w:p w14:paraId="32BDD532" w14:textId="77777777" w:rsidR="00E60C1D" w:rsidRDefault="00E60C1D" w:rsidP="00E60C1D">
                            <w:pPr>
                              <w:spacing w:line="240" w:lineRule="atLeast"/>
                              <w:jc w:val="right"/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</w:pPr>
                            <w:r w:rsidRPr="00A03218">
                              <w:rPr>
                                <w:rFonts w:ascii="華康彩帶體" w:eastAsia="華康彩帶體" w:hAnsi="標楷體" w:hint="eastAsia"/>
                                <w:color w:val="548DD4"/>
                                <w:sz w:val="20"/>
                              </w:rPr>
                              <w:t>桃園市私立美奇幼兒園</w:t>
                            </w:r>
                          </w:p>
                          <w:p w14:paraId="37A8A333" w14:textId="3E380A2D" w:rsidR="00E60C1D" w:rsidRPr="00A03218" w:rsidRDefault="00E60C1D" w:rsidP="00E60C1D">
                            <w:pPr>
                              <w:spacing w:line="240" w:lineRule="atLeast"/>
                              <w:jc w:val="right"/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</w:pPr>
                            <w:r w:rsidRPr="00A03218">
                              <w:rPr>
                                <w:rFonts w:ascii="華康彩帶體" w:eastAsia="華康彩帶體" w:hAnsi="標楷體" w:hint="eastAsia"/>
                                <w:color w:val="548DD4"/>
                                <w:sz w:val="20"/>
                              </w:rPr>
                              <w:t>衛教組 11</w:t>
                            </w:r>
                            <w:r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華康彩帶體" w:eastAsia="華康彩帶體" w:hAnsi="標楷體" w:hint="eastAsia"/>
                                <w:color w:val="548DD4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  <w:t>2</w:t>
                            </w:r>
                            <w:r w:rsidRPr="00A03218">
                              <w:rPr>
                                <w:rFonts w:ascii="華康彩帶體" w:eastAsia="華康彩帶體" w:hAnsi="標楷體" w:hint="eastAsia"/>
                                <w:color w:val="548DD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  <w:t>2</w:t>
                            </w:r>
                            <w:r w:rsidR="002A2CE1"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5C3D1" id="矩形 13" o:spid="_x0000_s1026" style="position:absolute;margin-left:354.25pt;margin-top:51.05pt;width:158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" filled="f" stroked="f">
                <v:textbox>
                  <w:txbxContent>
                    <w:p w14:paraId="6187D330" w14:textId="77777777" w:rsidR="00E60C1D" w:rsidRPr="00A03218" w:rsidRDefault="00E60C1D" w:rsidP="00E60C1D">
                      <w:pPr>
                        <w:spacing w:line="240" w:lineRule="atLeast"/>
                        <w:jc w:val="right"/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</w:pPr>
                      <w:r w:rsidRPr="00A03218">
                        <w:rPr>
                          <w:rFonts w:ascii="華康彩帶體" w:eastAsia="華康彩帶體" w:hAnsi="細明體" w:cs="細明體" w:hint="eastAsia"/>
                          <w:color w:val="548DD4"/>
                          <w:sz w:val="20"/>
                        </w:rPr>
                        <w:t>資料參考</w:t>
                      </w:r>
                      <w:r w:rsidRPr="00A03218">
                        <w:rPr>
                          <w:rFonts w:ascii="華康彩帶體" w:eastAsia="華康彩帶體" w:hAnsi="標楷體" w:hint="eastAsia"/>
                          <w:color w:val="548DD4"/>
                          <w:sz w:val="20"/>
                        </w:rPr>
                        <w:t>：衛生福利部疾管署</w:t>
                      </w:r>
                    </w:p>
                    <w:p w14:paraId="32BDD532" w14:textId="77777777" w:rsidR="00E60C1D" w:rsidRDefault="00E60C1D" w:rsidP="00E60C1D">
                      <w:pPr>
                        <w:spacing w:line="240" w:lineRule="atLeast"/>
                        <w:jc w:val="right"/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</w:pPr>
                      <w:r w:rsidRPr="00A03218">
                        <w:rPr>
                          <w:rFonts w:ascii="華康彩帶體" w:eastAsia="華康彩帶體" w:hAnsi="標楷體" w:hint="eastAsia"/>
                          <w:color w:val="548DD4"/>
                          <w:sz w:val="20"/>
                        </w:rPr>
                        <w:t>桃園市私立美奇幼兒園</w:t>
                      </w:r>
                    </w:p>
                    <w:p w14:paraId="37A8A333" w14:textId="3E380A2D" w:rsidR="00E60C1D" w:rsidRPr="00A03218" w:rsidRDefault="00E60C1D" w:rsidP="00E60C1D">
                      <w:pPr>
                        <w:spacing w:line="240" w:lineRule="atLeast"/>
                        <w:jc w:val="right"/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</w:pPr>
                      <w:r w:rsidRPr="00A03218">
                        <w:rPr>
                          <w:rFonts w:ascii="華康彩帶體" w:eastAsia="華康彩帶體" w:hAnsi="標楷體" w:hint="eastAsia"/>
                          <w:color w:val="548DD4"/>
                          <w:sz w:val="20"/>
                        </w:rPr>
                        <w:t>衛教組 11</w:t>
                      </w:r>
                      <w:r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  <w:t>3.</w:t>
                      </w:r>
                      <w:r>
                        <w:rPr>
                          <w:rFonts w:ascii="華康彩帶體" w:eastAsia="華康彩帶體" w:hAnsi="標楷體" w:hint="eastAsia"/>
                          <w:color w:val="548DD4"/>
                          <w:sz w:val="20"/>
                        </w:rPr>
                        <w:t>1</w:t>
                      </w:r>
                      <w:r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  <w:t>2</w:t>
                      </w:r>
                      <w:r w:rsidRPr="00A03218">
                        <w:rPr>
                          <w:rFonts w:ascii="華康彩帶體" w:eastAsia="華康彩帶體" w:hAnsi="標楷體" w:hint="eastAsia"/>
                          <w:color w:val="548DD4"/>
                          <w:sz w:val="20"/>
                        </w:rPr>
                        <w:t>.</w:t>
                      </w:r>
                      <w:r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  <w:t>2</w:t>
                      </w:r>
                      <w:r w:rsidR="002A2CE1"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72B9" w:rsidRPr="00AF446E" w:rsidSect="002E1CDF">
      <w:pgSz w:w="11906" w:h="16838"/>
      <w:pgMar w:top="113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8CF2" w14:textId="77777777" w:rsidR="00656EDC" w:rsidRDefault="00656EDC" w:rsidP="002E1CDF">
      <w:r>
        <w:separator/>
      </w:r>
    </w:p>
  </w:endnote>
  <w:endnote w:type="continuationSeparator" w:id="0">
    <w:p w14:paraId="23B2C713" w14:textId="77777777" w:rsidR="00656EDC" w:rsidRDefault="00656EDC" w:rsidP="002E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流隸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彩帶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BC7E" w14:textId="77777777" w:rsidR="00656EDC" w:rsidRDefault="00656EDC" w:rsidP="002E1CDF">
      <w:r>
        <w:separator/>
      </w:r>
    </w:p>
  </w:footnote>
  <w:footnote w:type="continuationSeparator" w:id="0">
    <w:p w14:paraId="38D60D34" w14:textId="77777777" w:rsidR="00656EDC" w:rsidRDefault="00656EDC" w:rsidP="002E1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B9"/>
    <w:rsid w:val="00071894"/>
    <w:rsid w:val="000A5FA9"/>
    <w:rsid w:val="001161B3"/>
    <w:rsid w:val="0019006C"/>
    <w:rsid w:val="001C2C84"/>
    <w:rsid w:val="002A2CE1"/>
    <w:rsid w:val="002E1CDF"/>
    <w:rsid w:val="003F05DE"/>
    <w:rsid w:val="00503A9A"/>
    <w:rsid w:val="00540E1F"/>
    <w:rsid w:val="00580D3B"/>
    <w:rsid w:val="00624B4D"/>
    <w:rsid w:val="00656EDC"/>
    <w:rsid w:val="0069103E"/>
    <w:rsid w:val="006A6985"/>
    <w:rsid w:val="00721334"/>
    <w:rsid w:val="00726F1C"/>
    <w:rsid w:val="0079375E"/>
    <w:rsid w:val="007B16DF"/>
    <w:rsid w:val="007C21E1"/>
    <w:rsid w:val="008041CF"/>
    <w:rsid w:val="00883F20"/>
    <w:rsid w:val="00A372B9"/>
    <w:rsid w:val="00AF446E"/>
    <w:rsid w:val="00D55754"/>
    <w:rsid w:val="00D62A1D"/>
    <w:rsid w:val="00E03919"/>
    <w:rsid w:val="00E60C1D"/>
    <w:rsid w:val="00EC1DAF"/>
    <w:rsid w:val="00EC51E5"/>
    <w:rsid w:val="00F266C9"/>
    <w:rsid w:val="00F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DB53C"/>
  <w15:chartTrackingRefBased/>
  <w15:docId w15:val="{78566653-A26D-4CCE-A108-0E171FA8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1C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1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1C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24</cp:revision>
  <cp:lastPrinted>2024-12-24T01:09:00Z</cp:lastPrinted>
  <dcterms:created xsi:type="dcterms:W3CDTF">2024-12-16T09:10:00Z</dcterms:created>
  <dcterms:modified xsi:type="dcterms:W3CDTF">2024-12-24T01:10:00Z</dcterms:modified>
</cp:coreProperties>
</file>